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3893" w:rsidRDefault="004F2635">
      <w:pPr>
        <w:spacing w:line="240" w:lineRule="auto"/>
        <w:jc w:val="both"/>
        <w:rPr>
          <w:sz w:val="24"/>
          <w:szCs w:val="24"/>
        </w:rPr>
      </w:pPr>
      <w:r>
        <w:rPr>
          <w:sz w:val="24"/>
          <w:szCs w:val="24"/>
        </w:rPr>
        <w:t xml:space="preserve">A Bill for an Act relating to a Single-Use Plastics Tax Bill 2020. </w:t>
      </w:r>
    </w:p>
    <w:p w14:paraId="00000002" w14:textId="77777777" w:rsidR="00623893" w:rsidRDefault="00623893">
      <w:pPr>
        <w:spacing w:line="240" w:lineRule="auto"/>
        <w:jc w:val="both"/>
        <w:rPr>
          <w:sz w:val="24"/>
          <w:szCs w:val="24"/>
        </w:rPr>
      </w:pPr>
    </w:p>
    <w:p w14:paraId="00000003" w14:textId="77777777" w:rsidR="00623893" w:rsidRDefault="004F2635">
      <w:pPr>
        <w:spacing w:line="240" w:lineRule="auto"/>
        <w:jc w:val="both"/>
        <w:rPr>
          <w:sz w:val="24"/>
          <w:szCs w:val="24"/>
        </w:rPr>
      </w:pPr>
      <w:bookmarkStart w:id="0" w:name="_heading=h.gjdgxs" w:colFirst="0" w:colLast="0"/>
      <w:bookmarkEnd w:id="0"/>
      <w:r>
        <w:rPr>
          <w:sz w:val="24"/>
          <w:szCs w:val="24"/>
        </w:rPr>
        <w:t xml:space="preserve">To be enacted by the YMCA Victoria Youth </w:t>
      </w:r>
      <w:proofErr w:type="gramStart"/>
      <w:r>
        <w:rPr>
          <w:sz w:val="24"/>
          <w:szCs w:val="24"/>
        </w:rPr>
        <w:t>Parliament;</w:t>
      </w:r>
      <w:proofErr w:type="gramEnd"/>
    </w:p>
    <w:p w14:paraId="00000004" w14:textId="77777777" w:rsidR="00623893" w:rsidRDefault="00623893">
      <w:pPr>
        <w:spacing w:line="240" w:lineRule="auto"/>
        <w:jc w:val="both"/>
        <w:rPr>
          <w:sz w:val="24"/>
          <w:szCs w:val="24"/>
        </w:rPr>
      </w:pPr>
    </w:p>
    <w:p w14:paraId="00000005" w14:textId="05FB3906" w:rsidR="00623893" w:rsidRDefault="004F2635">
      <w:pPr>
        <w:spacing w:line="240" w:lineRule="auto"/>
        <w:jc w:val="center"/>
        <w:rPr>
          <w:b/>
          <w:sz w:val="24"/>
          <w:szCs w:val="24"/>
        </w:rPr>
      </w:pPr>
      <w:r>
        <w:rPr>
          <w:b/>
          <w:sz w:val="36"/>
          <w:szCs w:val="36"/>
        </w:rPr>
        <w:t xml:space="preserve">Single-Use Plastics Tax </w:t>
      </w:r>
      <w:r w:rsidR="00024308">
        <w:rPr>
          <w:b/>
          <w:sz w:val="36"/>
          <w:szCs w:val="36"/>
        </w:rPr>
        <w:t>Bill 2020</w:t>
      </w:r>
    </w:p>
    <w:p w14:paraId="00000006" w14:textId="77777777" w:rsidR="00623893" w:rsidRDefault="00623893">
      <w:pPr>
        <w:spacing w:line="240" w:lineRule="auto"/>
        <w:jc w:val="both"/>
        <w:rPr>
          <w:sz w:val="24"/>
          <w:szCs w:val="24"/>
        </w:rPr>
      </w:pPr>
    </w:p>
    <w:p w14:paraId="00000007" w14:textId="77777777" w:rsidR="00623893" w:rsidRDefault="004F2635">
      <w:pPr>
        <w:spacing w:line="240" w:lineRule="auto"/>
        <w:jc w:val="both"/>
        <w:rPr>
          <w:sz w:val="24"/>
          <w:szCs w:val="24"/>
        </w:rPr>
      </w:pPr>
      <w:r>
        <w:rPr>
          <w:sz w:val="24"/>
          <w:szCs w:val="24"/>
        </w:rPr>
        <w:t>A Bill for an Act to impose tax on the production of single-use plastics (SPP), to be paid by registered manufacturers distributing within Victoria. The taxation amount will be determined by the weight of plastic components of SPP produced per financial year; the revenue from this tax will be deposited into the Department of Environment, Land, Water and Planning (the Department)’s Sustainability Fund. In addition, the Bill seeks to establish a Single-Use Plastic Tax Board to sit within the Department with the responsibility to raise awareness regarding the tax and related issues.</w:t>
      </w:r>
    </w:p>
    <w:p w14:paraId="00000008" w14:textId="77777777" w:rsidR="00623893" w:rsidRDefault="00623893">
      <w:pPr>
        <w:spacing w:line="240" w:lineRule="auto"/>
        <w:jc w:val="both"/>
        <w:rPr>
          <w:sz w:val="24"/>
          <w:szCs w:val="24"/>
        </w:rPr>
      </w:pPr>
    </w:p>
    <w:p w14:paraId="00000009" w14:textId="77777777" w:rsidR="00623893" w:rsidRDefault="004F2635">
      <w:pPr>
        <w:spacing w:line="240" w:lineRule="auto"/>
        <w:jc w:val="both"/>
        <w:rPr>
          <w:b/>
          <w:sz w:val="24"/>
          <w:szCs w:val="24"/>
        </w:rPr>
      </w:pPr>
      <w:r>
        <w:rPr>
          <w:sz w:val="24"/>
          <w:szCs w:val="24"/>
        </w:rPr>
        <w:t xml:space="preserve">This Bill was proposed in recognition of the growing prominence of global warming issues and marine pollution due to common unsustainable practices such as the increasing manufacturing and consumption of plastic products. Australia generates more than 300 million </w:t>
      </w:r>
      <w:proofErr w:type="spellStart"/>
      <w:r>
        <w:rPr>
          <w:sz w:val="24"/>
          <w:szCs w:val="24"/>
        </w:rPr>
        <w:t>tonnes</w:t>
      </w:r>
      <w:proofErr w:type="spellEnd"/>
      <w:r>
        <w:rPr>
          <w:sz w:val="24"/>
          <w:szCs w:val="24"/>
        </w:rPr>
        <w:t xml:space="preserve"> of plastic waste each year and this figure is expected to double by 2030.</w:t>
      </w:r>
      <w:r>
        <w:rPr>
          <w:sz w:val="24"/>
          <w:szCs w:val="24"/>
          <w:vertAlign w:val="superscript"/>
        </w:rPr>
        <w:footnoteReference w:id="1"/>
      </w:r>
      <w:r>
        <w:rPr>
          <w:sz w:val="24"/>
          <w:szCs w:val="24"/>
        </w:rPr>
        <w:t xml:space="preserve"> The Ferguson Foundation, a Washington, DC-area nonprofit group that organizes cleanup efforts in and around the Potomac River, found that implementation of a 5-cent fee in 2010 on single-use bags, the number of plastic bags removed </w:t>
      </w:r>
      <w:hyperlink r:id="rId8">
        <w:r>
          <w:rPr>
            <w:sz w:val="24"/>
            <w:szCs w:val="24"/>
          </w:rPr>
          <w:t>dropped b</w:t>
        </w:r>
      </w:hyperlink>
      <w:r>
        <w:rPr>
          <w:sz w:val="24"/>
          <w:szCs w:val="24"/>
        </w:rPr>
        <w:t>y above 50%.</w:t>
      </w:r>
      <w:r>
        <w:rPr>
          <w:sz w:val="24"/>
          <w:szCs w:val="24"/>
          <w:vertAlign w:val="superscript"/>
        </w:rPr>
        <w:footnoteReference w:id="2"/>
      </w:r>
      <w:r>
        <w:rPr>
          <w:sz w:val="24"/>
          <w:szCs w:val="24"/>
        </w:rPr>
        <w:t xml:space="preserve"> This indicates that this Bill would be successful in lowering general consumption of SPP. The aim of this Bill is to discourage the consumption of single-use plastics, through the implementation of a compulsory tax on all single-use plastic products, in </w:t>
      </w:r>
      <w:proofErr w:type="spellStart"/>
      <w:r>
        <w:rPr>
          <w:sz w:val="24"/>
          <w:szCs w:val="24"/>
        </w:rPr>
        <w:t>favour</w:t>
      </w:r>
      <w:proofErr w:type="spellEnd"/>
      <w:r>
        <w:rPr>
          <w:sz w:val="24"/>
          <w:szCs w:val="24"/>
        </w:rPr>
        <w:t xml:space="preserve"> of reusable alternatives. </w:t>
      </w:r>
      <w:r>
        <w:br w:type="page"/>
      </w:r>
    </w:p>
    <w:p w14:paraId="0000000A" w14:textId="616BD474" w:rsidR="00623893" w:rsidRDefault="004F2635">
      <w:pPr>
        <w:pStyle w:val="Heading1"/>
        <w:spacing w:before="480" w:after="0" w:line="240" w:lineRule="auto"/>
        <w:jc w:val="center"/>
        <w:rPr>
          <w:b/>
          <w:sz w:val="24"/>
          <w:szCs w:val="24"/>
        </w:rPr>
      </w:pPr>
      <w:bookmarkStart w:id="1" w:name="_heading=h.30j0zll" w:colFirst="0" w:colLast="0"/>
      <w:bookmarkEnd w:id="1"/>
      <w:r>
        <w:rPr>
          <w:b/>
          <w:sz w:val="24"/>
          <w:szCs w:val="24"/>
        </w:rPr>
        <w:lastRenderedPageBreak/>
        <w:t>PART I—Preliminary</w:t>
      </w:r>
    </w:p>
    <w:p w14:paraId="00C26333" w14:textId="77777777" w:rsidR="00677548" w:rsidRPr="00677548" w:rsidRDefault="00677548" w:rsidP="00677548"/>
    <w:p w14:paraId="0000000B" w14:textId="77777777" w:rsidR="00623893" w:rsidRDefault="004F2635">
      <w:pPr>
        <w:jc w:val="both"/>
        <w:rPr>
          <w:b/>
          <w:sz w:val="24"/>
          <w:szCs w:val="24"/>
        </w:rPr>
      </w:pPr>
      <w:r>
        <w:rPr>
          <w:b/>
          <w:sz w:val="24"/>
          <w:szCs w:val="24"/>
        </w:rPr>
        <w:t>Clause 1</w:t>
      </w:r>
      <w:r>
        <w:rPr>
          <w:b/>
          <w:sz w:val="24"/>
          <w:szCs w:val="24"/>
        </w:rPr>
        <w:tab/>
        <w:t>Purpose</w:t>
      </w:r>
    </w:p>
    <w:p w14:paraId="0000000C" w14:textId="71C9BA5E" w:rsidR="00623893" w:rsidRDefault="004F2635">
      <w:pPr>
        <w:ind w:left="720" w:firstLine="720"/>
        <w:jc w:val="both"/>
        <w:rPr>
          <w:sz w:val="24"/>
          <w:szCs w:val="24"/>
        </w:rPr>
      </w:pPr>
      <w:r>
        <w:rPr>
          <w:sz w:val="24"/>
          <w:szCs w:val="24"/>
        </w:rPr>
        <w:t xml:space="preserve">The main purposes of this </w:t>
      </w:r>
      <w:r w:rsidR="00677548">
        <w:rPr>
          <w:sz w:val="24"/>
          <w:szCs w:val="24"/>
        </w:rPr>
        <w:t>A</w:t>
      </w:r>
      <w:r>
        <w:rPr>
          <w:sz w:val="24"/>
          <w:szCs w:val="24"/>
        </w:rPr>
        <w:t>ct are—</w:t>
      </w:r>
    </w:p>
    <w:p w14:paraId="0000000D" w14:textId="7D710F75" w:rsidR="00623893" w:rsidRDefault="00677548" w:rsidP="00677548">
      <w:pPr>
        <w:pStyle w:val="BodyTextIndent"/>
      </w:pPr>
      <w:r>
        <w:t>(a)</w:t>
      </w:r>
      <w:r>
        <w:tab/>
      </w:r>
      <w:r w:rsidR="004F2635">
        <w:t xml:space="preserve">to discourage the consumption of single-use plastics through the implementation of a compulsory manufacturers’ tax on all single-use plastic </w:t>
      </w:r>
      <w:proofErr w:type="gramStart"/>
      <w:r w:rsidR="004F2635">
        <w:t>products;</w:t>
      </w:r>
      <w:proofErr w:type="gramEnd"/>
    </w:p>
    <w:p w14:paraId="0000000E" w14:textId="6D0FACBE" w:rsidR="00623893" w:rsidRDefault="00677548" w:rsidP="00677548">
      <w:pPr>
        <w:pStyle w:val="BodyTextIndent"/>
      </w:pPr>
      <w:r>
        <w:t>(b)</w:t>
      </w:r>
      <w:r>
        <w:tab/>
      </w:r>
      <w:r w:rsidR="004F2635">
        <w:t xml:space="preserve">to promote awareness of the environmental impacts of SPP and encourage community implementation of plastic usage </w:t>
      </w:r>
      <w:proofErr w:type="spellStart"/>
      <w:r w:rsidR="004F2635">
        <w:t>minimisation</w:t>
      </w:r>
      <w:proofErr w:type="spellEnd"/>
      <w:r w:rsidR="004F2635">
        <w:t xml:space="preserve"> </w:t>
      </w:r>
      <w:proofErr w:type="gramStart"/>
      <w:r w:rsidR="004F2635">
        <w:t>techniques;</w:t>
      </w:r>
      <w:proofErr w:type="gramEnd"/>
    </w:p>
    <w:p w14:paraId="0000000F" w14:textId="2FA522DB" w:rsidR="00623893" w:rsidRDefault="00677548" w:rsidP="00677548">
      <w:pPr>
        <w:ind w:left="2160" w:hanging="720"/>
        <w:jc w:val="both"/>
        <w:rPr>
          <w:sz w:val="24"/>
          <w:szCs w:val="24"/>
        </w:rPr>
      </w:pPr>
      <w:r>
        <w:rPr>
          <w:sz w:val="24"/>
          <w:szCs w:val="24"/>
        </w:rPr>
        <w:t>(c)</w:t>
      </w:r>
      <w:r>
        <w:rPr>
          <w:sz w:val="24"/>
          <w:szCs w:val="24"/>
        </w:rPr>
        <w:tab/>
      </w:r>
      <w:r w:rsidR="004F2635">
        <w:rPr>
          <w:sz w:val="24"/>
          <w:szCs w:val="24"/>
        </w:rPr>
        <w:t>to support the funding of environmentally friendly practices, innovation and use of resources within Victoria.</w:t>
      </w:r>
    </w:p>
    <w:p w14:paraId="00000010" w14:textId="77777777" w:rsidR="00623893" w:rsidRDefault="004F2635">
      <w:pPr>
        <w:pStyle w:val="Heading2"/>
        <w:spacing w:after="0"/>
        <w:jc w:val="both"/>
        <w:rPr>
          <w:b/>
          <w:sz w:val="24"/>
          <w:szCs w:val="24"/>
        </w:rPr>
      </w:pPr>
      <w:bookmarkStart w:id="2" w:name="_heading=h.1fob9te" w:colFirst="0" w:colLast="0"/>
      <w:bookmarkEnd w:id="2"/>
      <w:r>
        <w:rPr>
          <w:b/>
          <w:sz w:val="24"/>
          <w:szCs w:val="24"/>
        </w:rPr>
        <w:t>Clause 2</w:t>
      </w:r>
      <w:r>
        <w:rPr>
          <w:b/>
          <w:sz w:val="24"/>
          <w:szCs w:val="24"/>
        </w:rPr>
        <w:tab/>
        <w:t>Commencement</w:t>
      </w:r>
    </w:p>
    <w:p w14:paraId="00000011" w14:textId="77777777" w:rsidR="00623893" w:rsidRDefault="004F2635">
      <w:pPr>
        <w:ind w:left="1440"/>
        <w:jc w:val="both"/>
        <w:rPr>
          <w:sz w:val="24"/>
          <w:szCs w:val="24"/>
        </w:rPr>
      </w:pPr>
      <w:r>
        <w:rPr>
          <w:sz w:val="24"/>
          <w:szCs w:val="24"/>
        </w:rPr>
        <w:t xml:space="preserve">This Bill shall commence three months after receiving assent from the Youth Governor of Victoria. </w:t>
      </w:r>
    </w:p>
    <w:p w14:paraId="00000012" w14:textId="77777777" w:rsidR="00623893" w:rsidRDefault="004F2635">
      <w:pPr>
        <w:pStyle w:val="Heading2"/>
        <w:spacing w:after="0"/>
        <w:jc w:val="both"/>
        <w:rPr>
          <w:b/>
          <w:sz w:val="24"/>
          <w:szCs w:val="24"/>
        </w:rPr>
      </w:pPr>
      <w:bookmarkStart w:id="3" w:name="_heading=h.3znysh7" w:colFirst="0" w:colLast="0"/>
      <w:bookmarkEnd w:id="3"/>
      <w:r>
        <w:rPr>
          <w:b/>
          <w:sz w:val="24"/>
          <w:szCs w:val="24"/>
        </w:rPr>
        <w:t>Clause 3</w:t>
      </w:r>
      <w:r>
        <w:rPr>
          <w:b/>
          <w:sz w:val="24"/>
          <w:szCs w:val="24"/>
        </w:rPr>
        <w:tab/>
        <w:t xml:space="preserve">Definitions </w:t>
      </w:r>
    </w:p>
    <w:p w14:paraId="00000013" w14:textId="77777777" w:rsidR="00623893" w:rsidRDefault="004F2635">
      <w:pPr>
        <w:ind w:left="720" w:firstLine="720"/>
        <w:jc w:val="both"/>
        <w:rPr>
          <w:sz w:val="24"/>
          <w:szCs w:val="24"/>
        </w:rPr>
      </w:pPr>
      <w:r>
        <w:rPr>
          <w:sz w:val="24"/>
          <w:szCs w:val="24"/>
        </w:rPr>
        <w:t xml:space="preserve">In this Bill, we define the following to mean— </w:t>
      </w:r>
    </w:p>
    <w:p w14:paraId="00000014" w14:textId="5C96FA3B" w:rsidR="00623893" w:rsidRDefault="00677548" w:rsidP="00677548">
      <w:pPr>
        <w:ind w:left="2160" w:hanging="720"/>
        <w:jc w:val="both"/>
        <w:rPr>
          <w:sz w:val="24"/>
          <w:szCs w:val="24"/>
        </w:rPr>
      </w:pPr>
      <w:r w:rsidRPr="00024308">
        <w:rPr>
          <w:bCs/>
          <w:iCs/>
          <w:sz w:val="24"/>
          <w:szCs w:val="24"/>
        </w:rPr>
        <w:t>(a)</w:t>
      </w:r>
      <w:r>
        <w:rPr>
          <w:b/>
          <w:i/>
          <w:sz w:val="24"/>
          <w:szCs w:val="24"/>
        </w:rPr>
        <w:tab/>
      </w:r>
      <w:r w:rsidR="004F2635">
        <w:rPr>
          <w:b/>
          <w:i/>
          <w:sz w:val="24"/>
          <w:szCs w:val="24"/>
        </w:rPr>
        <w:t xml:space="preserve">single-use plastic products </w:t>
      </w:r>
      <w:proofErr w:type="gramStart"/>
      <w:r w:rsidR="004F2635">
        <w:rPr>
          <w:sz w:val="24"/>
          <w:szCs w:val="24"/>
        </w:rPr>
        <w:t>means</w:t>
      </w:r>
      <w:proofErr w:type="gramEnd"/>
      <w:r w:rsidR="004F2635">
        <w:rPr>
          <w:sz w:val="24"/>
          <w:szCs w:val="24"/>
        </w:rPr>
        <w:t xml:space="preserve"> products (or components of products) made of plastic that are intended to be used only once before disposal or recycling. These include, among other items, grocery bags, food packaging, bottles, straws, containers, cups and </w:t>
      </w:r>
      <w:proofErr w:type="gramStart"/>
      <w:r w:rsidR="004F2635">
        <w:rPr>
          <w:sz w:val="24"/>
          <w:szCs w:val="24"/>
        </w:rPr>
        <w:t>cutlery;</w:t>
      </w:r>
      <w:proofErr w:type="gramEnd"/>
    </w:p>
    <w:p w14:paraId="00000015" w14:textId="710C23B3" w:rsidR="00623893" w:rsidRDefault="00677548" w:rsidP="00677548">
      <w:pPr>
        <w:ind w:left="2160" w:hanging="720"/>
        <w:jc w:val="both"/>
        <w:rPr>
          <w:sz w:val="24"/>
          <w:szCs w:val="24"/>
        </w:rPr>
      </w:pPr>
      <w:r w:rsidRPr="00024308">
        <w:rPr>
          <w:bCs/>
          <w:iCs/>
          <w:sz w:val="24"/>
          <w:szCs w:val="24"/>
        </w:rPr>
        <w:t>(b)</w:t>
      </w:r>
      <w:r>
        <w:rPr>
          <w:b/>
          <w:i/>
          <w:sz w:val="24"/>
          <w:szCs w:val="24"/>
        </w:rPr>
        <w:tab/>
      </w:r>
      <w:r w:rsidR="004F2635">
        <w:rPr>
          <w:b/>
          <w:i/>
          <w:sz w:val="24"/>
          <w:szCs w:val="24"/>
        </w:rPr>
        <w:t xml:space="preserve">manufacturer </w:t>
      </w:r>
      <w:r w:rsidR="004F2635">
        <w:rPr>
          <w:sz w:val="24"/>
          <w:szCs w:val="24"/>
        </w:rPr>
        <w:t>means</w:t>
      </w:r>
      <w:r>
        <w:rPr>
          <w:sz w:val="24"/>
          <w:szCs w:val="24"/>
        </w:rPr>
        <w:t xml:space="preserve"> </w:t>
      </w:r>
      <w:r w:rsidR="004F2635">
        <w:rPr>
          <w:sz w:val="24"/>
          <w:szCs w:val="24"/>
        </w:rPr>
        <w:t xml:space="preserve">a registered party in the supply chain that manufactures and distributes SPP to vendors within </w:t>
      </w:r>
      <w:proofErr w:type="gramStart"/>
      <w:r w:rsidR="004F2635">
        <w:rPr>
          <w:sz w:val="24"/>
          <w:szCs w:val="24"/>
        </w:rPr>
        <w:t>Victoria;</w:t>
      </w:r>
      <w:proofErr w:type="gramEnd"/>
    </w:p>
    <w:p w14:paraId="00000016" w14:textId="5646925E" w:rsidR="00623893" w:rsidRDefault="00677548" w:rsidP="00677548">
      <w:pPr>
        <w:ind w:left="2160" w:hanging="720"/>
        <w:jc w:val="both"/>
        <w:rPr>
          <w:sz w:val="24"/>
          <w:szCs w:val="24"/>
        </w:rPr>
      </w:pPr>
      <w:r w:rsidRPr="00024308">
        <w:rPr>
          <w:bCs/>
          <w:iCs/>
          <w:sz w:val="24"/>
          <w:szCs w:val="24"/>
        </w:rPr>
        <w:t>(c)</w:t>
      </w:r>
      <w:r>
        <w:rPr>
          <w:b/>
          <w:i/>
          <w:sz w:val="24"/>
          <w:szCs w:val="24"/>
        </w:rPr>
        <w:tab/>
      </w:r>
      <w:r w:rsidR="004F2635">
        <w:rPr>
          <w:b/>
          <w:i/>
          <w:sz w:val="24"/>
          <w:szCs w:val="24"/>
        </w:rPr>
        <w:t xml:space="preserve">vendor </w:t>
      </w:r>
      <w:r w:rsidR="004F2635">
        <w:rPr>
          <w:sz w:val="24"/>
          <w:szCs w:val="24"/>
        </w:rPr>
        <w:t xml:space="preserve">means a registered party in the supply chain that directly provides SPP to consumers within </w:t>
      </w:r>
      <w:proofErr w:type="gramStart"/>
      <w:r w:rsidR="004F2635">
        <w:rPr>
          <w:sz w:val="24"/>
          <w:szCs w:val="24"/>
        </w:rPr>
        <w:t>Victoria;</w:t>
      </w:r>
      <w:proofErr w:type="gramEnd"/>
    </w:p>
    <w:p w14:paraId="00000017" w14:textId="6577A82F" w:rsidR="00623893" w:rsidRDefault="00677548" w:rsidP="00677548">
      <w:pPr>
        <w:ind w:left="2160" w:hanging="720"/>
        <w:jc w:val="both"/>
        <w:rPr>
          <w:sz w:val="24"/>
          <w:szCs w:val="24"/>
        </w:rPr>
      </w:pPr>
      <w:r w:rsidRPr="00024308">
        <w:rPr>
          <w:bCs/>
          <w:iCs/>
          <w:sz w:val="24"/>
          <w:szCs w:val="24"/>
        </w:rPr>
        <w:t>(d)</w:t>
      </w:r>
      <w:r>
        <w:rPr>
          <w:b/>
          <w:i/>
          <w:sz w:val="24"/>
          <w:szCs w:val="24"/>
        </w:rPr>
        <w:tab/>
      </w:r>
      <w:r w:rsidR="004F2635">
        <w:rPr>
          <w:b/>
          <w:i/>
          <w:sz w:val="24"/>
          <w:szCs w:val="24"/>
        </w:rPr>
        <w:t xml:space="preserve">consumer </w:t>
      </w:r>
      <w:r w:rsidR="004F2635">
        <w:rPr>
          <w:sz w:val="24"/>
          <w:szCs w:val="24"/>
        </w:rPr>
        <w:t xml:space="preserve">means a party in the supply chain that purchases or receives SPP from vendors within </w:t>
      </w:r>
      <w:proofErr w:type="gramStart"/>
      <w:r w:rsidR="004F2635">
        <w:rPr>
          <w:sz w:val="24"/>
          <w:szCs w:val="24"/>
        </w:rPr>
        <w:t>Victoria;</w:t>
      </w:r>
      <w:proofErr w:type="gramEnd"/>
    </w:p>
    <w:p w14:paraId="00000018" w14:textId="0DD605A8" w:rsidR="00623893" w:rsidRDefault="00677548" w:rsidP="00677548">
      <w:pPr>
        <w:ind w:left="720" w:firstLine="720"/>
        <w:jc w:val="both"/>
        <w:rPr>
          <w:sz w:val="24"/>
          <w:szCs w:val="24"/>
        </w:rPr>
      </w:pPr>
      <w:r w:rsidRPr="00024308">
        <w:rPr>
          <w:bCs/>
          <w:iCs/>
          <w:sz w:val="24"/>
          <w:szCs w:val="24"/>
        </w:rPr>
        <w:t>(e)</w:t>
      </w:r>
      <w:r>
        <w:rPr>
          <w:b/>
          <w:i/>
          <w:sz w:val="24"/>
          <w:szCs w:val="24"/>
        </w:rPr>
        <w:tab/>
      </w:r>
      <w:r w:rsidR="004F2635">
        <w:rPr>
          <w:b/>
          <w:i/>
          <w:sz w:val="24"/>
          <w:szCs w:val="24"/>
        </w:rPr>
        <w:t>the Board</w:t>
      </w:r>
      <w:r w:rsidR="004F2635">
        <w:rPr>
          <w:sz w:val="24"/>
          <w:szCs w:val="24"/>
        </w:rPr>
        <w:t xml:space="preserve"> means</w:t>
      </w:r>
      <w:r>
        <w:rPr>
          <w:sz w:val="24"/>
          <w:szCs w:val="24"/>
        </w:rPr>
        <w:t xml:space="preserve"> t</w:t>
      </w:r>
      <w:r w:rsidR="004F2635">
        <w:rPr>
          <w:sz w:val="24"/>
          <w:szCs w:val="24"/>
        </w:rPr>
        <w:t xml:space="preserve">he Single-Use Plastic Tax </w:t>
      </w:r>
      <w:proofErr w:type="gramStart"/>
      <w:r w:rsidR="004F2635">
        <w:rPr>
          <w:sz w:val="24"/>
          <w:szCs w:val="24"/>
        </w:rPr>
        <w:t>Board;</w:t>
      </w:r>
      <w:proofErr w:type="gramEnd"/>
    </w:p>
    <w:p w14:paraId="00000019" w14:textId="6BE70673" w:rsidR="00623893" w:rsidRDefault="00677548" w:rsidP="00677548">
      <w:pPr>
        <w:ind w:left="2160" w:hanging="720"/>
        <w:jc w:val="both"/>
        <w:rPr>
          <w:sz w:val="24"/>
          <w:szCs w:val="24"/>
        </w:rPr>
      </w:pPr>
      <w:r w:rsidRPr="00024308">
        <w:rPr>
          <w:bCs/>
          <w:iCs/>
          <w:sz w:val="24"/>
          <w:szCs w:val="24"/>
        </w:rPr>
        <w:t>(f)</w:t>
      </w:r>
      <w:r>
        <w:rPr>
          <w:b/>
          <w:i/>
          <w:sz w:val="24"/>
          <w:szCs w:val="24"/>
        </w:rPr>
        <w:tab/>
      </w:r>
      <w:r w:rsidR="004F2635">
        <w:rPr>
          <w:b/>
          <w:i/>
          <w:sz w:val="24"/>
          <w:szCs w:val="24"/>
        </w:rPr>
        <w:t>the Department</w:t>
      </w:r>
      <w:r w:rsidR="004F2635">
        <w:rPr>
          <w:sz w:val="24"/>
          <w:szCs w:val="24"/>
        </w:rPr>
        <w:t xml:space="preserve"> means </w:t>
      </w:r>
      <w:r>
        <w:rPr>
          <w:sz w:val="24"/>
          <w:szCs w:val="24"/>
        </w:rPr>
        <w:t>t</w:t>
      </w:r>
      <w:r w:rsidR="004F2635">
        <w:rPr>
          <w:sz w:val="24"/>
          <w:szCs w:val="24"/>
        </w:rPr>
        <w:t xml:space="preserve">he Department of Environment, Land, Water and </w:t>
      </w:r>
      <w:proofErr w:type="gramStart"/>
      <w:r w:rsidR="004F2635">
        <w:rPr>
          <w:sz w:val="24"/>
          <w:szCs w:val="24"/>
        </w:rPr>
        <w:t>Planning</w:t>
      </w:r>
      <w:r>
        <w:rPr>
          <w:sz w:val="24"/>
          <w:szCs w:val="24"/>
        </w:rPr>
        <w:t>;</w:t>
      </w:r>
      <w:proofErr w:type="gramEnd"/>
    </w:p>
    <w:p w14:paraId="7D3DF29E" w14:textId="6A6CBEB2" w:rsidR="00677548" w:rsidRDefault="00677548" w:rsidP="00C254EE">
      <w:pPr>
        <w:ind w:left="720" w:firstLine="720"/>
        <w:jc w:val="both"/>
        <w:rPr>
          <w:b/>
          <w:sz w:val="24"/>
          <w:szCs w:val="24"/>
        </w:rPr>
      </w:pPr>
      <w:r w:rsidRPr="00024308">
        <w:rPr>
          <w:bCs/>
          <w:iCs/>
          <w:sz w:val="24"/>
          <w:szCs w:val="24"/>
        </w:rPr>
        <w:t>(g)</w:t>
      </w:r>
      <w:r>
        <w:rPr>
          <w:b/>
          <w:i/>
          <w:sz w:val="24"/>
          <w:szCs w:val="24"/>
        </w:rPr>
        <w:tab/>
      </w:r>
      <w:r w:rsidR="004F2635">
        <w:rPr>
          <w:b/>
          <w:i/>
          <w:sz w:val="24"/>
          <w:szCs w:val="24"/>
        </w:rPr>
        <w:t xml:space="preserve">the Fund </w:t>
      </w:r>
      <w:r w:rsidR="004F2635">
        <w:rPr>
          <w:sz w:val="24"/>
          <w:szCs w:val="24"/>
        </w:rPr>
        <w:t>means the Department’s Sustainability Fund</w:t>
      </w:r>
      <w:r>
        <w:rPr>
          <w:sz w:val="24"/>
          <w:szCs w:val="24"/>
        </w:rPr>
        <w:t>.</w:t>
      </w:r>
    </w:p>
    <w:p w14:paraId="0A184DC2" w14:textId="77777777" w:rsidR="00677548" w:rsidRDefault="00677548">
      <w:pPr>
        <w:jc w:val="center"/>
        <w:rPr>
          <w:b/>
          <w:sz w:val="24"/>
          <w:szCs w:val="24"/>
        </w:rPr>
      </w:pPr>
    </w:p>
    <w:p w14:paraId="0000001C" w14:textId="4C91A29D" w:rsidR="00623893" w:rsidRDefault="004F2635">
      <w:pPr>
        <w:jc w:val="center"/>
        <w:rPr>
          <w:b/>
          <w:sz w:val="24"/>
          <w:szCs w:val="24"/>
        </w:rPr>
      </w:pPr>
      <w:r>
        <w:rPr>
          <w:b/>
          <w:sz w:val="24"/>
          <w:szCs w:val="24"/>
        </w:rPr>
        <w:t>PART II—Establishment</w:t>
      </w:r>
    </w:p>
    <w:p w14:paraId="0000001D" w14:textId="77777777" w:rsidR="00623893" w:rsidRDefault="00623893">
      <w:pPr>
        <w:jc w:val="center"/>
        <w:rPr>
          <w:sz w:val="24"/>
          <w:szCs w:val="24"/>
        </w:rPr>
      </w:pPr>
    </w:p>
    <w:p w14:paraId="0000001E" w14:textId="77777777" w:rsidR="00623893" w:rsidRDefault="004F2635">
      <w:pPr>
        <w:jc w:val="both"/>
        <w:rPr>
          <w:b/>
          <w:sz w:val="24"/>
          <w:szCs w:val="24"/>
        </w:rPr>
      </w:pPr>
      <w:r>
        <w:rPr>
          <w:b/>
          <w:sz w:val="24"/>
          <w:szCs w:val="24"/>
        </w:rPr>
        <w:t>Clause 4</w:t>
      </w:r>
      <w:r>
        <w:rPr>
          <w:b/>
          <w:sz w:val="24"/>
          <w:szCs w:val="24"/>
        </w:rPr>
        <w:tab/>
        <w:t>Manufacturer tax on the production of SPP</w:t>
      </w:r>
    </w:p>
    <w:p w14:paraId="0000001F" w14:textId="77777777" w:rsidR="00623893" w:rsidRDefault="004F2635" w:rsidP="00677548">
      <w:pPr>
        <w:ind w:left="2160" w:hanging="720"/>
        <w:jc w:val="both"/>
        <w:rPr>
          <w:sz w:val="24"/>
          <w:szCs w:val="24"/>
        </w:rPr>
      </w:pPr>
      <w:bookmarkStart w:id="4" w:name="_heading=h.2et92p0" w:colFirst="0" w:colLast="0"/>
      <w:bookmarkEnd w:id="4"/>
      <w:r>
        <w:rPr>
          <w:sz w:val="24"/>
          <w:szCs w:val="24"/>
        </w:rPr>
        <w:t>4.1</w:t>
      </w:r>
      <w:r>
        <w:rPr>
          <w:sz w:val="24"/>
          <w:szCs w:val="24"/>
        </w:rPr>
        <w:tab/>
        <w:t xml:space="preserve">Manufacturers will be taxed per </w:t>
      </w:r>
      <w:proofErr w:type="spellStart"/>
      <w:r>
        <w:rPr>
          <w:sz w:val="24"/>
          <w:szCs w:val="24"/>
        </w:rPr>
        <w:t>tonne</w:t>
      </w:r>
      <w:proofErr w:type="spellEnd"/>
      <w:r>
        <w:rPr>
          <w:sz w:val="24"/>
          <w:szCs w:val="24"/>
        </w:rPr>
        <w:t xml:space="preserve"> of plastic components in SPP they produce per financial year.</w:t>
      </w:r>
    </w:p>
    <w:p w14:paraId="00000020" w14:textId="77777777" w:rsidR="00623893" w:rsidRDefault="004F2635" w:rsidP="00677548">
      <w:pPr>
        <w:ind w:left="2160" w:hanging="720"/>
        <w:jc w:val="both"/>
        <w:rPr>
          <w:sz w:val="24"/>
          <w:szCs w:val="24"/>
        </w:rPr>
      </w:pPr>
      <w:r>
        <w:rPr>
          <w:sz w:val="24"/>
          <w:szCs w:val="24"/>
        </w:rPr>
        <w:lastRenderedPageBreak/>
        <w:t>4.2</w:t>
      </w:r>
      <w:r>
        <w:rPr>
          <w:sz w:val="24"/>
          <w:szCs w:val="24"/>
        </w:rPr>
        <w:tab/>
        <w:t xml:space="preserve">The amount of taxation per </w:t>
      </w:r>
      <w:proofErr w:type="spellStart"/>
      <w:r>
        <w:rPr>
          <w:sz w:val="24"/>
          <w:szCs w:val="24"/>
        </w:rPr>
        <w:t>tonne</w:t>
      </w:r>
      <w:proofErr w:type="spellEnd"/>
      <w:r>
        <w:rPr>
          <w:sz w:val="24"/>
          <w:szCs w:val="24"/>
        </w:rPr>
        <w:t xml:space="preserve"> of plastic components shall be determined by the Board in consultation with the Department.</w:t>
      </w:r>
    </w:p>
    <w:p w14:paraId="00000021" w14:textId="7020808F" w:rsidR="00623893" w:rsidRDefault="004F2635" w:rsidP="00677548">
      <w:pPr>
        <w:ind w:left="2160" w:hanging="720"/>
        <w:jc w:val="both"/>
        <w:rPr>
          <w:sz w:val="24"/>
          <w:szCs w:val="24"/>
        </w:rPr>
      </w:pPr>
      <w:r>
        <w:rPr>
          <w:sz w:val="24"/>
          <w:szCs w:val="24"/>
        </w:rPr>
        <w:t>4.3</w:t>
      </w:r>
      <w:r>
        <w:rPr>
          <w:sz w:val="24"/>
          <w:szCs w:val="24"/>
        </w:rPr>
        <w:tab/>
        <w:t>This tax will be paid alongside other taxes as required to the Victorian State Revenue Office.</w:t>
      </w:r>
    </w:p>
    <w:p w14:paraId="00000022" w14:textId="77777777" w:rsidR="00623893" w:rsidRDefault="004F2635" w:rsidP="00677548">
      <w:pPr>
        <w:ind w:left="2160" w:hanging="720"/>
        <w:jc w:val="both"/>
        <w:rPr>
          <w:sz w:val="24"/>
          <w:szCs w:val="24"/>
        </w:rPr>
      </w:pPr>
      <w:r>
        <w:rPr>
          <w:sz w:val="24"/>
          <w:szCs w:val="24"/>
        </w:rPr>
        <w:t>4.4</w:t>
      </w:r>
      <w:r>
        <w:rPr>
          <w:sz w:val="24"/>
          <w:szCs w:val="24"/>
        </w:rPr>
        <w:tab/>
        <w:t>Revenue produced by this tax will be distributed to the Department’s Fund as set out in Clause 6.</w:t>
      </w:r>
    </w:p>
    <w:p w14:paraId="00000023" w14:textId="77777777" w:rsidR="00623893" w:rsidRDefault="004F2635">
      <w:pPr>
        <w:pStyle w:val="Heading2"/>
        <w:spacing w:after="0"/>
        <w:jc w:val="both"/>
        <w:rPr>
          <w:b/>
          <w:sz w:val="24"/>
          <w:szCs w:val="24"/>
        </w:rPr>
      </w:pPr>
      <w:bookmarkStart w:id="5" w:name="_heading=h.tyjcwt" w:colFirst="0" w:colLast="0"/>
      <w:bookmarkEnd w:id="5"/>
      <w:r>
        <w:rPr>
          <w:b/>
          <w:sz w:val="24"/>
          <w:szCs w:val="24"/>
        </w:rPr>
        <w:t>Clause 5</w:t>
      </w:r>
      <w:r>
        <w:rPr>
          <w:b/>
          <w:sz w:val="24"/>
          <w:szCs w:val="24"/>
        </w:rPr>
        <w:tab/>
        <w:t xml:space="preserve">Establishment of the Single-Use Plastic Tax Board </w:t>
      </w:r>
    </w:p>
    <w:p w14:paraId="00000024" w14:textId="77777777" w:rsidR="00623893" w:rsidRDefault="004F2635" w:rsidP="00677548">
      <w:pPr>
        <w:ind w:left="2160" w:hanging="720"/>
        <w:jc w:val="both"/>
        <w:rPr>
          <w:sz w:val="24"/>
          <w:szCs w:val="24"/>
        </w:rPr>
      </w:pPr>
      <w:r>
        <w:rPr>
          <w:sz w:val="24"/>
          <w:szCs w:val="24"/>
        </w:rPr>
        <w:t>5.1</w:t>
      </w:r>
      <w:r>
        <w:rPr>
          <w:sz w:val="24"/>
          <w:szCs w:val="24"/>
        </w:rPr>
        <w:tab/>
        <w:t>The Single-Use Plastic Tax Board shall be established to sit within the Department.</w:t>
      </w:r>
    </w:p>
    <w:p w14:paraId="00000025" w14:textId="77777777" w:rsidR="00623893" w:rsidRDefault="004F2635" w:rsidP="00677548">
      <w:pPr>
        <w:ind w:left="2160" w:hanging="720"/>
        <w:jc w:val="both"/>
        <w:rPr>
          <w:sz w:val="24"/>
          <w:szCs w:val="24"/>
        </w:rPr>
      </w:pPr>
      <w:r>
        <w:rPr>
          <w:sz w:val="24"/>
          <w:szCs w:val="24"/>
        </w:rPr>
        <w:t xml:space="preserve">5.2 </w:t>
      </w:r>
      <w:r>
        <w:rPr>
          <w:sz w:val="24"/>
          <w:szCs w:val="24"/>
        </w:rPr>
        <w:tab/>
        <w:t>The Board shall be composed of members who have demonstrated marketing experience and knowledge of the problems caused by SPP, as evaluated by the Department.</w:t>
      </w:r>
    </w:p>
    <w:p w14:paraId="00000026" w14:textId="62DAE00A" w:rsidR="00623893" w:rsidRDefault="004F2635" w:rsidP="00677548">
      <w:pPr>
        <w:ind w:left="2160" w:hanging="720"/>
        <w:jc w:val="both"/>
        <w:rPr>
          <w:sz w:val="24"/>
          <w:szCs w:val="24"/>
        </w:rPr>
      </w:pPr>
      <w:r>
        <w:rPr>
          <w:sz w:val="24"/>
          <w:szCs w:val="24"/>
        </w:rPr>
        <w:t xml:space="preserve">5.3 </w:t>
      </w:r>
      <w:r>
        <w:rPr>
          <w:sz w:val="24"/>
          <w:szCs w:val="24"/>
        </w:rPr>
        <w:tab/>
        <w:t xml:space="preserve">The Board will </w:t>
      </w:r>
      <w:proofErr w:type="gramStart"/>
      <w:r>
        <w:rPr>
          <w:sz w:val="24"/>
          <w:szCs w:val="24"/>
        </w:rPr>
        <w:t>be in charge of</w:t>
      </w:r>
      <w:proofErr w:type="gramEnd"/>
      <w:r>
        <w:rPr>
          <w:sz w:val="24"/>
          <w:szCs w:val="24"/>
        </w:rPr>
        <w:t xml:space="preserve"> raising awareness regarding the tax and promoting environmentally sustainable alternatives</w:t>
      </w:r>
      <w:r w:rsidR="00677548">
        <w:rPr>
          <w:sz w:val="24"/>
          <w:szCs w:val="24"/>
        </w:rPr>
        <w:t>,</w:t>
      </w:r>
      <w:r>
        <w:rPr>
          <w:sz w:val="24"/>
          <w:szCs w:val="24"/>
        </w:rPr>
        <w:t xml:space="preserve"> </w:t>
      </w:r>
      <w:r w:rsidR="00677548">
        <w:rPr>
          <w:sz w:val="24"/>
          <w:szCs w:val="24"/>
        </w:rPr>
        <w:t>d</w:t>
      </w:r>
      <w:r>
        <w:rPr>
          <w:sz w:val="24"/>
          <w:szCs w:val="24"/>
        </w:rPr>
        <w:t>elivering on the following</w:t>
      </w:r>
      <w:r w:rsidR="00677548" w:rsidRPr="005B67BB">
        <w:t>—</w:t>
      </w:r>
    </w:p>
    <w:p w14:paraId="00000027" w14:textId="61302A91" w:rsidR="00623893" w:rsidRDefault="00677548" w:rsidP="00677548">
      <w:pPr>
        <w:ind w:left="2880" w:hanging="720"/>
        <w:jc w:val="both"/>
        <w:rPr>
          <w:sz w:val="24"/>
          <w:szCs w:val="24"/>
        </w:rPr>
      </w:pPr>
      <w:r>
        <w:rPr>
          <w:sz w:val="24"/>
          <w:szCs w:val="24"/>
        </w:rPr>
        <w:t>(a)</w:t>
      </w:r>
      <w:r>
        <w:rPr>
          <w:sz w:val="24"/>
          <w:szCs w:val="24"/>
        </w:rPr>
        <w:tab/>
      </w:r>
      <w:r w:rsidR="004F2635">
        <w:rPr>
          <w:sz w:val="24"/>
          <w:szCs w:val="24"/>
        </w:rPr>
        <w:t>produc</w:t>
      </w:r>
      <w:r>
        <w:rPr>
          <w:sz w:val="24"/>
          <w:szCs w:val="24"/>
        </w:rPr>
        <w:t>ing</w:t>
      </w:r>
      <w:r w:rsidR="004F2635">
        <w:rPr>
          <w:sz w:val="24"/>
          <w:szCs w:val="24"/>
        </w:rPr>
        <w:t xml:space="preserve"> and circulat</w:t>
      </w:r>
      <w:r>
        <w:rPr>
          <w:sz w:val="24"/>
          <w:szCs w:val="24"/>
        </w:rPr>
        <w:t>ing</w:t>
      </w:r>
      <w:r w:rsidR="004F2635">
        <w:rPr>
          <w:sz w:val="24"/>
          <w:szCs w:val="24"/>
        </w:rPr>
        <w:t xml:space="preserve"> advertising materials notifying consumers of the tax before its </w:t>
      </w:r>
      <w:proofErr w:type="gramStart"/>
      <w:r w:rsidR="004F2635">
        <w:rPr>
          <w:sz w:val="24"/>
          <w:szCs w:val="24"/>
        </w:rPr>
        <w:t>implementation</w:t>
      </w:r>
      <w:r>
        <w:rPr>
          <w:sz w:val="24"/>
          <w:szCs w:val="24"/>
        </w:rPr>
        <w:t>;</w:t>
      </w:r>
      <w:proofErr w:type="gramEnd"/>
    </w:p>
    <w:p w14:paraId="00000028" w14:textId="1ADD735C" w:rsidR="00623893" w:rsidRDefault="00677548" w:rsidP="00677548">
      <w:pPr>
        <w:ind w:left="2880" w:hanging="720"/>
        <w:jc w:val="both"/>
        <w:rPr>
          <w:sz w:val="24"/>
          <w:szCs w:val="24"/>
        </w:rPr>
      </w:pPr>
      <w:r>
        <w:rPr>
          <w:sz w:val="24"/>
          <w:szCs w:val="24"/>
        </w:rPr>
        <w:t>(b)</w:t>
      </w:r>
      <w:r>
        <w:rPr>
          <w:sz w:val="24"/>
          <w:szCs w:val="24"/>
        </w:rPr>
        <w:tab/>
      </w:r>
      <w:r w:rsidR="004F2635">
        <w:rPr>
          <w:sz w:val="24"/>
          <w:szCs w:val="24"/>
        </w:rPr>
        <w:t>advocat</w:t>
      </w:r>
      <w:r>
        <w:rPr>
          <w:sz w:val="24"/>
          <w:szCs w:val="24"/>
        </w:rPr>
        <w:t>ing</w:t>
      </w:r>
      <w:r w:rsidR="004F2635">
        <w:rPr>
          <w:sz w:val="24"/>
          <w:szCs w:val="24"/>
        </w:rPr>
        <w:t xml:space="preserve"> for vendors to discourage the purchase of SPP by highlighting the price change and attributing it to this </w:t>
      </w:r>
      <w:proofErr w:type="gramStart"/>
      <w:r w:rsidR="004F2635">
        <w:rPr>
          <w:sz w:val="24"/>
          <w:szCs w:val="24"/>
        </w:rPr>
        <w:t>bill</w:t>
      </w:r>
      <w:r>
        <w:rPr>
          <w:sz w:val="24"/>
          <w:szCs w:val="24"/>
        </w:rPr>
        <w:t>;</w:t>
      </w:r>
      <w:proofErr w:type="gramEnd"/>
      <w:r w:rsidR="004F2635">
        <w:rPr>
          <w:sz w:val="24"/>
          <w:szCs w:val="24"/>
        </w:rPr>
        <w:t xml:space="preserve">   </w:t>
      </w:r>
    </w:p>
    <w:p w14:paraId="00000029" w14:textId="3C9F623E" w:rsidR="00623893" w:rsidRDefault="00677548" w:rsidP="00677548">
      <w:pPr>
        <w:ind w:left="2880" w:hanging="720"/>
        <w:jc w:val="both"/>
        <w:rPr>
          <w:sz w:val="24"/>
          <w:szCs w:val="24"/>
        </w:rPr>
      </w:pPr>
      <w:r>
        <w:rPr>
          <w:sz w:val="24"/>
          <w:szCs w:val="24"/>
        </w:rPr>
        <w:t>(c)</w:t>
      </w:r>
      <w:r>
        <w:rPr>
          <w:sz w:val="24"/>
          <w:szCs w:val="24"/>
        </w:rPr>
        <w:tab/>
      </w:r>
      <w:r w:rsidR="004F2635">
        <w:rPr>
          <w:sz w:val="24"/>
          <w:szCs w:val="24"/>
        </w:rPr>
        <w:t>be responsible for the generation and dissemination of advertising campaigns encouraging consumers to use environmentally friendly alternatives to SPP.</w:t>
      </w:r>
    </w:p>
    <w:p w14:paraId="0000002A" w14:textId="77777777" w:rsidR="00623893" w:rsidRDefault="00623893">
      <w:pPr>
        <w:jc w:val="both"/>
        <w:rPr>
          <w:sz w:val="24"/>
          <w:szCs w:val="24"/>
        </w:rPr>
      </w:pPr>
    </w:p>
    <w:p w14:paraId="0000002B" w14:textId="77777777" w:rsidR="00623893" w:rsidRDefault="004F2635">
      <w:pPr>
        <w:jc w:val="both"/>
        <w:rPr>
          <w:b/>
          <w:sz w:val="24"/>
          <w:szCs w:val="24"/>
        </w:rPr>
      </w:pPr>
      <w:r>
        <w:rPr>
          <w:b/>
          <w:sz w:val="24"/>
          <w:szCs w:val="24"/>
        </w:rPr>
        <w:t>Clause 6</w:t>
      </w:r>
      <w:r>
        <w:rPr>
          <w:b/>
          <w:sz w:val="24"/>
          <w:szCs w:val="24"/>
        </w:rPr>
        <w:tab/>
        <w:t>Revenue reinvestment</w:t>
      </w:r>
    </w:p>
    <w:p w14:paraId="0000002C" w14:textId="77777777" w:rsidR="00623893" w:rsidRDefault="004F2635" w:rsidP="00677548">
      <w:pPr>
        <w:ind w:left="2160" w:hanging="720"/>
        <w:jc w:val="both"/>
        <w:rPr>
          <w:sz w:val="24"/>
          <w:szCs w:val="24"/>
        </w:rPr>
      </w:pPr>
      <w:r>
        <w:rPr>
          <w:sz w:val="24"/>
          <w:szCs w:val="24"/>
        </w:rPr>
        <w:t>6.1</w:t>
      </w:r>
      <w:r>
        <w:rPr>
          <w:sz w:val="24"/>
          <w:szCs w:val="24"/>
        </w:rPr>
        <w:tab/>
        <w:t>All revenue produced by this tax shall be directed to the Department’s Sustainability Fund.</w:t>
      </w:r>
    </w:p>
    <w:p w14:paraId="0000002D" w14:textId="77777777" w:rsidR="00623893" w:rsidRDefault="004F2635" w:rsidP="00677548">
      <w:pPr>
        <w:ind w:left="2160" w:hanging="720"/>
        <w:jc w:val="both"/>
        <w:rPr>
          <w:sz w:val="24"/>
          <w:szCs w:val="24"/>
        </w:rPr>
      </w:pPr>
      <w:r>
        <w:rPr>
          <w:sz w:val="24"/>
          <w:szCs w:val="24"/>
        </w:rPr>
        <w:t>6.2</w:t>
      </w:r>
      <w:r>
        <w:rPr>
          <w:sz w:val="24"/>
          <w:szCs w:val="24"/>
        </w:rPr>
        <w:tab/>
        <w:t>Tax revenue will be used by the Department to encourage environmentally sustainable uses of resources as well as community actions.</w:t>
      </w:r>
    </w:p>
    <w:p w14:paraId="0000002E" w14:textId="77777777" w:rsidR="00623893" w:rsidRDefault="004F2635" w:rsidP="00677548">
      <w:pPr>
        <w:ind w:left="2160" w:hanging="720"/>
        <w:jc w:val="both"/>
        <w:rPr>
          <w:sz w:val="24"/>
          <w:szCs w:val="24"/>
        </w:rPr>
      </w:pPr>
      <w:bookmarkStart w:id="6" w:name="_heading=h.3dy6vkm" w:colFirst="0" w:colLast="0"/>
      <w:bookmarkEnd w:id="6"/>
      <w:r>
        <w:rPr>
          <w:sz w:val="24"/>
          <w:szCs w:val="24"/>
        </w:rPr>
        <w:t>6.3</w:t>
      </w:r>
      <w:r>
        <w:rPr>
          <w:sz w:val="24"/>
          <w:szCs w:val="24"/>
        </w:rPr>
        <w:tab/>
        <w:t>Funding allocations will be made by the Premier and the Minister in accordance with the Fund’s priority statement and related government policy.</w:t>
      </w:r>
    </w:p>
    <w:p w14:paraId="0000002F" w14:textId="77777777" w:rsidR="00623893" w:rsidRDefault="004F2635">
      <w:pPr>
        <w:pStyle w:val="Heading2"/>
        <w:spacing w:after="0"/>
        <w:jc w:val="both"/>
        <w:rPr>
          <w:b/>
          <w:sz w:val="24"/>
          <w:szCs w:val="24"/>
        </w:rPr>
      </w:pPr>
      <w:bookmarkStart w:id="7" w:name="_heading=h.1t3h5sf" w:colFirst="0" w:colLast="0"/>
      <w:bookmarkEnd w:id="7"/>
      <w:r>
        <w:rPr>
          <w:b/>
          <w:sz w:val="24"/>
          <w:szCs w:val="24"/>
        </w:rPr>
        <w:t>Clause 7</w:t>
      </w:r>
      <w:r>
        <w:rPr>
          <w:b/>
          <w:sz w:val="24"/>
          <w:szCs w:val="24"/>
        </w:rPr>
        <w:tab/>
        <w:t>Impact review and amendment</w:t>
      </w:r>
    </w:p>
    <w:p w14:paraId="00000030" w14:textId="2EE0FFEA" w:rsidR="00623893" w:rsidRDefault="004F2635" w:rsidP="00677548">
      <w:pPr>
        <w:ind w:left="2160" w:hanging="720"/>
        <w:jc w:val="both"/>
        <w:rPr>
          <w:sz w:val="24"/>
          <w:szCs w:val="24"/>
        </w:rPr>
      </w:pPr>
      <w:r>
        <w:rPr>
          <w:sz w:val="24"/>
          <w:szCs w:val="24"/>
        </w:rPr>
        <w:t>7.1</w:t>
      </w:r>
      <w:r w:rsidR="00677548">
        <w:rPr>
          <w:sz w:val="24"/>
          <w:szCs w:val="24"/>
        </w:rPr>
        <w:tab/>
      </w:r>
      <w:r>
        <w:rPr>
          <w:sz w:val="24"/>
          <w:szCs w:val="24"/>
        </w:rPr>
        <w:t>The Board will conduct market research and analysis throughout Victoria prior to implementing the tax to determine the initial levels of consumption of SPP.</w:t>
      </w:r>
    </w:p>
    <w:p w14:paraId="00000031" w14:textId="77777777" w:rsidR="00623893" w:rsidRDefault="004F2635" w:rsidP="00677548">
      <w:pPr>
        <w:ind w:left="2160" w:hanging="720"/>
        <w:jc w:val="both"/>
        <w:rPr>
          <w:sz w:val="24"/>
          <w:szCs w:val="24"/>
        </w:rPr>
      </w:pPr>
      <w:r>
        <w:rPr>
          <w:sz w:val="24"/>
          <w:szCs w:val="24"/>
        </w:rPr>
        <w:t>7.2</w:t>
      </w:r>
      <w:r>
        <w:rPr>
          <w:sz w:val="24"/>
          <w:szCs w:val="24"/>
        </w:rPr>
        <w:tab/>
        <w:t>Once a year all manufacturers within Victoria will be required to submit reports detailing their current production levels to the Board.</w:t>
      </w:r>
    </w:p>
    <w:p w14:paraId="00000032" w14:textId="77777777" w:rsidR="00623893" w:rsidRDefault="004F2635" w:rsidP="00677548">
      <w:pPr>
        <w:ind w:left="2160" w:hanging="720"/>
        <w:jc w:val="both"/>
        <w:rPr>
          <w:sz w:val="24"/>
          <w:szCs w:val="24"/>
        </w:rPr>
      </w:pPr>
      <w:r>
        <w:rPr>
          <w:sz w:val="24"/>
          <w:szCs w:val="24"/>
        </w:rPr>
        <w:lastRenderedPageBreak/>
        <w:t>7.3</w:t>
      </w:r>
      <w:r>
        <w:rPr>
          <w:sz w:val="24"/>
          <w:szCs w:val="24"/>
        </w:rPr>
        <w:tab/>
        <w:t>One year after the implementation of the tax, the Board shall repeat their market research to determine whether consumption of SPP has significantly changed.</w:t>
      </w:r>
    </w:p>
    <w:p w14:paraId="00000033" w14:textId="77777777" w:rsidR="00623893" w:rsidRDefault="004F2635" w:rsidP="00677548">
      <w:pPr>
        <w:ind w:left="2160" w:hanging="720"/>
        <w:jc w:val="both"/>
        <w:rPr>
          <w:sz w:val="24"/>
          <w:szCs w:val="24"/>
        </w:rPr>
      </w:pPr>
      <w:r>
        <w:rPr>
          <w:sz w:val="24"/>
          <w:szCs w:val="24"/>
        </w:rPr>
        <w:t>7.4</w:t>
      </w:r>
      <w:r>
        <w:rPr>
          <w:sz w:val="24"/>
          <w:szCs w:val="24"/>
        </w:rPr>
        <w:tab/>
        <w:t xml:space="preserve">The board will examine the effectiveness of the bill and make any reasonable amendments to the </w:t>
      </w:r>
      <w:proofErr w:type="gramStart"/>
      <w:r>
        <w:rPr>
          <w:sz w:val="24"/>
          <w:szCs w:val="24"/>
        </w:rPr>
        <w:t>tax</w:t>
      </w:r>
      <w:proofErr w:type="gramEnd"/>
      <w:r>
        <w:rPr>
          <w:sz w:val="24"/>
          <w:szCs w:val="24"/>
        </w:rPr>
        <w:t xml:space="preserve"> as necessary. </w:t>
      </w:r>
    </w:p>
    <w:p w14:paraId="00000034" w14:textId="77777777" w:rsidR="00623893" w:rsidRDefault="004F2635" w:rsidP="00677548">
      <w:pPr>
        <w:ind w:left="2880" w:hanging="720"/>
        <w:jc w:val="both"/>
        <w:rPr>
          <w:sz w:val="24"/>
          <w:szCs w:val="24"/>
        </w:rPr>
      </w:pPr>
      <w:r>
        <w:rPr>
          <w:sz w:val="24"/>
          <w:szCs w:val="24"/>
        </w:rPr>
        <w:t>(a)</w:t>
      </w:r>
      <w:r>
        <w:rPr>
          <w:sz w:val="24"/>
          <w:szCs w:val="24"/>
        </w:rPr>
        <w:tab/>
        <w:t xml:space="preserve">Changes to the tax must be approved by the Department and disclosed to manufacturers prior to the amendment. </w:t>
      </w:r>
    </w:p>
    <w:p w14:paraId="00000035" w14:textId="77777777" w:rsidR="00623893" w:rsidRDefault="004F2635" w:rsidP="00677548">
      <w:pPr>
        <w:ind w:left="2160" w:hanging="720"/>
        <w:jc w:val="both"/>
        <w:rPr>
          <w:sz w:val="24"/>
          <w:szCs w:val="24"/>
        </w:rPr>
      </w:pPr>
      <w:bookmarkStart w:id="8" w:name="_heading=h.4d34og8" w:colFirst="0" w:colLast="0"/>
      <w:bookmarkEnd w:id="8"/>
      <w:r>
        <w:rPr>
          <w:sz w:val="24"/>
          <w:szCs w:val="24"/>
        </w:rPr>
        <w:t>7.5</w:t>
      </w:r>
      <w:r>
        <w:rPr>
          <w:sz w:val="24"/>
          <w:szCs w:val="24"/>
        </w:rPr>
        <w:tab/>
        <w:t xml:space="preserve">The research and amendment process of 7.3 and 7.4 must be repeated every second year to ensure that timely and accurate amendments are made to </w:t>
      </w:r>
      <w:proofErr w:type="spellStart"/>
      <w:r>
        <w:rPr>
          <w:sz w:val="24"/>
          <w:szCs w:val="24"/>
        </w:rPr>
        <w:t>maximise</w:t>
      </w:r>
      <w:proofErr w:type="spellEnd"/>
      <w:r>
        <w:rPr>
          <w:sz w:val="24"/>
          <w:szCs w:val="24"/>
        </w:rPr>
        <w:t xml:space="preserve"> the effectiveness of the bill.</w:t>
      </w:r>
    </w:p>
    <w:p w14:paraId="00000036" w14:textId="77777777" w:rsidR="00623893" w:rsidRDefault="00623893">
      <w:pPr>
        <w:spacing w:line="360" w:lineRule="auto"/>
        <w:jc w:val="both"/>
        <w:rPr>
          <w:sz w:val="24"/>
          <w:szCs w:val="24"/>
        </w:rPr>
      </w:pPr>
      <w:bookmarkStart w:id="9" w:name="_heading=h.2s8eyo1" w:colFirst="0" w:colLast="0"/>
      <w:bookmarkEnd w:id="9"/>
    </w:p>
    <w:p w14:paraId="00000037" w14:textId="77777777" w:rsidR="00623893" w:rsidRDefault="00623893"/>
    <w:sectPr w:rsidR="0062389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7FBB" w14:textId="77777777" w:rsidR="006213F5" w:rsidRDefault="006213F5">
      <w:pPr>
        <w:spacing w:line="240" w:lineRule="auto"/>
      </w:pPr>
      <w:r>
        <w:separator/>
      </w:r>
    </w:p>
  </w:endnote>
  <w:endnote w:type="continuationSeparator" w:id="0">
    <w:p w14:paraId="5E7D632B" w14:textId="77777777" w:rsidR="006213F5" w:rsidRDefault="00621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15F6" w14:textId="77777777" w:rsidR="006213F5" w:rsidRDefault="006213F5">
      <w:pPr>
        <w:spacing w:line="240" w:lineRule="auto"/>
      </w:pPr>
      <w:r>
        <w:separator/>
      </w:r>
    </w:p>
  </w:footnote>
  <w:footnote w:type="continuationSeparator" w:id="0">
    <w:p w14:paraId="67A0A312" w14:textId="77777777" w:rsidR="006213F5" w:rsidRDefault="006213F5">
      <w:pPr>
        <w:spacing w:line="240" w:lineRule="auto"/>
      </w:pPr>
      <w:r>
        <w:continuationSeparator/>
      </w:r>
    </w:p>
  </w:footnote>
  <w:footnote w:id="1">
    <w:p w14:paraId="00000038" w14:textId="77777777" w:rsidR="00623893" w:rsidRPr="00487755" w:rsidRDefault="004F2635">
      <w:pPr>
        <w:spacing w:line="240" w:lineRule="auto"/>
        <w:rPr>
          <w:sz w:val="24"/>
          <w:szCs w:val="24"/>
        </w:rPr>
      </w:pPr>
      <w:r w:rsidRPr="00487755">
        <w:rPr>
          <w:sz w:val="24"/>
          <w:szCs w:val="24"/>
          <w:vertAlign w:val="superscript"/>
        </w:rPr>
        <w:footnoteRef/>
      </w:r>
      <w:r w:rsidRPr="00487755">
        <w:rPr>
          <w:sz w:val="24"/>
          <w:szCs w:val="24"/>
        </w:rPr>
        <w:t xml:space="preserve"> </w:t>
      </w:r>
      <w:proofErr w:type="spellStart"/>
      <w:r w:rsidRPr="00487755">
        <w:rPr>
          <w:sz w:val="24"/>
          <w:szCs w:val="24"/>
          <w:highlight w:val="white"/>
        </w:rPr>
        <w:t>Kilver</w:t>
      </w:r>
      <w:proofErr w:type="spellEnd"/>
      <w:r w:rsidRPr="00487755">
        <w:rPr>
          <w:sz w:val="24"/>
          <w:szCs w:val="24"/>
          <w:highlight w:val="white"/>
        </w:rPr>
        <w:t xml:space="preserve">, N., 2019. </w:t>
      </w:r>
      <w:r w:rsidRPr="00487755">
        <w:rPr>
          <w:i/>
          <w:sz w:val="24"/>
          <w:szCs w:val="24"/>
          <w:highlight w:val="white"/>
        </w:rPr>
        <w:t xml:space="preserve">Rate </w:t>
      </w:r>
      <w:proofErr w:type="gramStart"/>
      <w:r w:rsidRPr="00487755">
        <w:rPr>
          <w:i/>
          <w:sz w:val="24"/>
          <w:szCs w:val="24"/>
          <w:highlight w:val="white"/>
        </w:rPr>
        <w:t>Of</w:t>
      </w:r>
      <w:proofErr w:type="gramEnd"/>
      <w:r w:rsidRPr="00487755">
        <w:rPr>
          <w:i/>
          <w:sz w:val="24"/>
          <w:szCs w:val="24"/>
          <w:highlight w:val="white"/>
        </w:rPr>
        <w:t xml:space="preserve"> Plastic Pollution Is Predicted To Double By 2030. Here Are </w:t>
      </w:r>
      <w:proofErr w:type="gramStart"/>
      <w:r w:rsidRPr="00487755">
        <w:rPr>
          <w:i/>
          <w:sz w:val="24"/>
          <w:szCs w:val="24"/>
          <w:highlight w:val="white"/>
        </w:rPr>
        <w:t>The</w:t>
      </w:r>
      <w:proofErr w:type="gramEnd"/>
      <w:r w:rsidRPr="00487755">
        <w:rPr>
          <w:i/>
          <w:sz w:val="24"/>
          <w:szCs w:val="24"/>
          <w:highlight w:val="white"/>
        </w:rPr>
        <w:t xml:space="preserve"> Ways We Can Stop It</w:t>
      </w:r>
      <w:r w:rsidRPr="00487755">
        <w:rPr>
          <w:sz w:val="24"/>
          <w:szCs w:val="24"/>
          <w:highlight w:val="white"/>
        </w:rPr>
        <w:t>. [online] Abc.net.au. Available at: &lt;https://www.abc.net.au/news/science/2019-03-05/single-use-plastic-ban-wwf-report/9918870&gt; [Accessed 13 August 2020].</w:t>
      </w:r>
    </w:p>
  </w:footnote>
  <w:footnote w:id="2">
    <w:p w14:paraId="00000039" w14:textId="77777777" w:rsidR="00623893" w:rsidRDefault="004F2635">
      <w:pPr>
        <w:spacing w:line="240" w:lineRule="auto"/>
        <w:rPr>
          <w:sz w:val="20"/>
          <w:szCs w:val="20"/>
        </w:rPr>
      </w:pPr>
      <w:r w:rsidRPr="00487755">
        <w:rPr>
          <w:sz w:val="24"/>
          <w:szCs w:val="24"/>
          <w:vertAlign w:val="superscript"/>
        </w:rPr>
        <w:footnoteRef/>
      </w:r>
      <w:r w:rsidRPr="00487755">
        <w:rPr>
          <w:sz w:val="24"/>
          <w:szCs w:val="24"/>
        </w:rPr>
        <w:t xml:space="preserve"> </w:t>
      </w:r>
      <w:r w:rsidRPr="00487755">
        <w:rPr>
          <w:sz w:val="24"/>
          <w:szCs w:val="24"/>
          <w:highlight w:val="white"/>
        </w:rPr>
        <w:t xml:space="preserve">Lawson, J., 2015. </w:t>
      </w:r>
      <w:r w:rsidRPr="00487755">
        <w:rPr>
          <w:i/>
          <w:sz w:val="24"/>
          <w:szCs w:val="24"/>
          <w:highlight w:val="white"/>
        </w:rPr>
        <w:t xml:space="preserve">The Data Proves </w:t>
      </w:r>
      <w:proofErr w:type="gramStart"/>
      <w:r w:rsidRPr="00487755">
        <w:rPr>
          <w:i/>
          <w:sz w:val="24"/>
          <w:szCs w:val="24"/>
          <w:highlight w:val="white"/>
        </w:rPr>
        <w:t>The</w:t>
      </w:r>
      <w:proofErr w:type="gramEnd"/>
      <w:r w:rsidRPr="00487755">
        <w:rPr>
          <w:i/>
          <w:sz w:val="24"/>
          <w:szCs w:val="24"/>
          <w:highlight w:val="white"/>
        </w:rPr>
        <w:t xml:space="preserve"> DC Bag Fee Is Working</w:t>
      </w:r>
      <w:r w:rsidRPr="00487755">
        <w:rPr>
          <w:sz w:val="24"/>
          <w:szCs w:val="24"/>
          <w:highlight w:val="white"/>
        </w:rPr>
        <w:t>. [online] Ggwash.org. Available at: &lt;https://ggwash.org/view/38159/the-data-proves-the-dc-bag-fee-is-working&gt; [Accessed 16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623893" w:rsidRDefault="004F2635">
    <w:pPr>
      <w:jc w:val="right"/>
      <w:rPr>
        <w:b/>
      </w:rPr>
    </w:pPr>
    <w:r>
      <w:rPr>
        <w:b/>
      </w:rPr>
      <w:t>Sponsor: Boroondara Youth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41102"/>
    <w:multiLevelType w:val="multilevel"/>
    <w:tmpl w:val="596E5AEE"/>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57546873"/>
    <w:multiLevelType w:val="multilevel"/>
    <w:tmpl w:val="9CDADF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5A9D7B56"/>
    <w:multiLevelType w:val="multilevel"/>
    <w:tmpl w:val="A5D0CEE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93"/>
    <w:rsid w:val="00024308"/>
    <w:rsid w:val="003A37E9"/>
    <w:rsid w:val="00487755"/>
    <w:rsid w:val="004F2635"/>
    <w:rsid w:val="006213F5"/>
    <w:rsid w:val="00623893"/>
    <w:rsid w:val="00677548"/>
    <w:rsid w:val="00BE5D62"/>
    <w:rsid w:val="00C25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A6C8"/>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Indent">
    <w:name w:val="Body Text Indent"/>
    <w:basedOn w:val="Normal"/>
    <w:link w:val="BodyTextIndentChar"/>
    <w:uiPriority w:val="99"/>
    <w:unhideWhenUsed/>
    <w:rsid w:val="00677548"/>
    <w:pPr>
      <w:ind w:left="2160" w:hanging="720"/>
      <w:jc w:val="both"/>
    </w:pPr>
    <w:rPr>
      <w:sz w:val="24"/>
      <w:szCs w:val="24"/>
    </w:rPr>
  </w:style>
  <w:style w:type="character" w:customStyle="1" w:styleId="BodyTextIndentChar">
    <w:name w:val="Body Text Indent Char"/>
    <w:basedOn w:val="DefaultParagraphFont"/>
    <w:link w:val="BodyTextIndent"/>
    <w:uiPriority w:val="99"/>
    <w:rsid w:val="00677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gusonfoundation.org/wp-content/uploads/2015/05/DC_Plastic-Bag-reduction_OnePager_5-11-15-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qEetCaUQsR+LG3ANpm1Rblag8A==">AMUW2mVOcp3jF3EmKFjSnC/bCDZpnjLq0/wmpQovTnDEiQmcWkgHMMotAUQLwnE9fs4/ajR+UPJg6Tv4eekEJjYh5sarhlpa38EEbqqoBVAy6fcBFXHXnD0c+sDLxoBbA7Y3K+jkEra7KZP3pmsvli0Zn+2X4YnRYHrJpdcGgybfj4VdUs7NmqVkhfpAHq8rL9J6YsjCbWZEVOB82smMG9TrWnnhIIQOotLH2eut/mkRBbYdjVh7jIk4RycN1PtSUPkUdEkMwAWb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Ferguson</cp:lastModifiedBy>
  <cp:revision>6</cp:revision>
  <dcterms:created xsi:type="dcterms:W3CDTF">2020-08-23T04:10:00Z</dcterms:created>
  <dcterms:modified xsi:type="dcterms:W3CDTF">2020-08-23T07:17:00Z</dcterms:modified>
</cp:coreProperties>
</file>